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D78" w14:textId="5E22539D" w:rsidR="004F18E5" w:rsidRDefault="004F18E5" w:rsidP="007B790D">
      <w:pPr>
        <w:spacing w:after="0" w:line="240" w:lineRule="auto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How to use </w:t>
      </w:r>
      <w:r w:rsidR="007B790D">
        <w:rPr>
          <w:rFonts w:ascii="Calibri" w:hAnsi="Calibri" w:cs="Calibri"/>
          <w:b/>
          <w:bCs/>
          <w:noProof/>
        </w:rPr>
        <w:t>a “swiss cheese press release”</w:t>
      </w:r>
      <w:r>
        <w:rPr>
          <w:rFonts w:ascii="Calibri" w:hAnsi="Calibri" w:cs="Calibri"/>
          <w:b/>
          <w:bCs/>
          <w:noProof/>
        </w:rPr>
        <w:t>:</w:t>
      </w:r>
    </w:p>
    <w:p w14:paraId="718645D2" w14:textId="77777777" w:rsidR="004F18E5" w:rsidRDefault="004F18E5" w:rsidP="007B790D">
      <w:pPr>
        <w:spacing w:after="0" w:line="240" w:lineRule="auto"/>
        <w:rPr>
          <w:rFonts w:ascii="Calibri" w:hAnsi="Calibri" w:cs="Calibri"/>
          <w:b/>
          <w:bCs/>
          <w:noProof/>
        </w:rPr>
      </w:pPr>
    </w:p>
    <w:p w14:paraId="47317017" w14:textId="77777777" w:rsidR="004F18E5" w:rsidRPr="00110A8D" w:rsidRDefault="004F18E5" w:rsidP="007B790D">
      <w:pPr>
        <w:spacing w:after="0" w:line="240" w:lineRule="auto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Words highlighted in </w:t>
      </w:r>
      <w:r w:rsidRPr="003868E4">
        <w:rPr>
          <w:rFonts w:ascii="Calibri" w:hAnsi="Calibri" w:cs="Calibri"/>
          <w:b/>
          <w:bCs/>
          <w:noProof/>
          <w:highlight w:val="yellow"/>
        </w:rPr>
        <w:t>yellow</w:t>
      </w:r>
      <w:r>
        <w:rPr>
          <w:rFonts w:ascii="Calibri" w:hAnsi="Calibri" w:cs="Calibri"/>
          <w:b/>
          <w:bCs/>
          <w:noProof/>
        </w:rPr>
        <w:t xml:space="preserve"> are to be replaced.</w:t>
      </w:r>
    </w:p>
    <w:p w14:paraId="4EA60449" w14:textId="77777777" w:rsidR="004F18E5" w:rsidRDefault="004F18E5" w:rsidP="007B790D">
      <w:pPr>
        <w:spacing w:after="0" w:line="240" w:lineRule="auto"/>
        <w:rPr>
          <w:rFonts w:ascii="Calibri" w:hAnsi="Calibri" w:cs="Calibri"/>
          <w:noProof/>
        </w:rPr>
      </w:pPr>
    </w:p>
    <w:p w14:paraId="51FF4DDE" w14:textId="77777777" w:rsidR="004F18E5" w:rsidRDefault="004F18E5" w:rsidP="007B790D">
      <w:pPr>
        <w:spacing w:after="0" w:line="240" w:lineRule="auto"/>
        <w:ind w:left="720"/>
      </w:pPr>
      <w:r>
        <w:rPr>
          <w:rFonts w:ascii="Calibri" w:hAnsi="Calibri" w:cs="Calibri"/>
          <w:noProof/>
        </w:rPr>
        <w:t xml:space="preserve">For example, </w:t>
      </w:r>
      <w:r w:rsidRPr="004C4271">
        <w:rPr>
          <w:highlight w:val="yellow"/>
        </w:rPr>
        <w:t>[FUND NAME]</w:t>
      </w:r>
      <w:r>
        <w:t xml:space="preserve"> becomes the name of your fund, </w:t>
      </w:r>
      <w:proofErr w:type="gramStart"/>
      <w:r>
        <w:t>i.e.</w:t>
      </w:r>
      <w:proofErr w:type="gramEnd"/>
      <w:r>
        <w:t xml:space="preserve"> McCook Community Foundation Fund, Nebraska City Community Foundation Fund, etc.</w:t>
      </w:r>
    </w:p>
    <w:p w14:paraId="4A5B2653" w14:textId="77777777" w:rsidR="004F18E5" w:rsidRDefault="004F18E5" w:rsidP="007B790D">
      <w:pPr>
        <w:spacing w:after="0" w:line="240" w:lineRule="auto"/>
        <w:ind w:left="720"/>
      </w:pPr>
      <w:r w:rsidRPr="003868E4">
        <w:rPr>
          <w:highlight w:val="yellow"/>
        </w:rPr>
        <w:t>[HOMETOWN]</w:t>
      </w:r>
      <w:r>
        <w:t xml:space="preserve"> should be replaced with either the name of your community or the name of your county, whichever best matches the area your NCF affiliated fund serves.</w:t>
      </w:r>
    </w:p>
    <w:p w14:paraId="0E7464CC" w14:textId="77777777" w:rsidR="007B790D" w:rsidRDefault="007B790D" w:rsidP="007B790D">
      <w:pPr>
        <w:spacing w:after="0" w:line="240" w:lineRule="auto"/>
        <w:rPr>
          <w:rFonts w:ascii="Calibri" w:hAnsi="Calibri" w:cs="Calibri"/>
          <w:b/>
          <w:bCs/>
          <w:noProof/>
        </w:rPr>
      </w:pPr>
    </w:p>
    <w:p w14:paraId="25DA0E7A" w14:textId="1A68A423" w:rsidR="004F18E5" w:rsidRPr="006741A3" w:rsidRDefault="00305E6C" w:rsidP="007B790D">
      <w:pPr>
        <w:spacing w:after="0" w:line="240" w:lineRule="auto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For </w:t>
      </w:r>
      <w:r w:rsidR="004F18E5" w:rsidRPr="006741A3">
        <w:rPr>
          <w:rFonts w:ascii="Calibri" w:hAnsi="Calibri" w:cs="Calibri"/>
          <w:b/>
          <w:bCs/>
          <w:noProof/>
        </w:rPr>
        <w:t>section</w:t>
      </w:r>
      <w:r w:rsidR="007B790D">
        <w:rPr>
          <w:rFonts w:ascii="Calibri" w:hAnsi="Calibri" w:cs="Calibri"/>
          <w:b/>
          <w:bCs/>
          <w:noProof/>
        </w:rPr>
        <w:t>s</w:t>
      </w:r>
      <w:r>
        <w:rPr>
          <w:rFonts w:ascii="Calibri" w:hAnsi="Calibri" w:cs="Calibri"/>
          <w:b/>
          <w:bCs/>
          <w:noProof/>
        </w:rPr>
        <w:t xml:space="preserve"> including TOW (transfer of wealth) data</w:t>
      </w:r>
      <w:r w:rsidR="004F18E5" w:rsidRPr="006741A3">
        <w:rPr>
          <w:rFonts w:ascii="Calibri" w:hAnsi="Calibri" w:cs="Calibri"/>
          <w:b/>
          <w:bCs/>
          <w:noProof/>
        </w:rPr>
        <w:t xml:space="preserve">, please visit </w:t>
      </w:r>
      <w:hyperlink r:id="rId6" w:history="1">
        <w:r w:rsidR="004F18E5" w:rsidRPr="006741A3">
          <w:rPr>
            <w:rStyle w:val="Hyperlink"/>
            <w:rFonts w:ascii="Calibri" w:hAnsi="Calibri" w:cs="Calibri"/>
            <w:b/>
            <w:bCs/>
            <w:noProof/>
          </w:rPr>
          <w:t>www.fivetothrivene.org</w:t>
        </w:r>
      </w:hyperlink>
      <w:r w:rsidR="004F18E5" w:rsidRPr="006741A3">
        <w:rPr>
          <w:rFonts w:ascii="Calibri" w:hAnsi="Calibri" w:cs="Calibri"/>
          <w:b/>
          <w:bCs/>
          <w:noProof/>
        </w:rPr>
        <w:t xml:space="preserve"> and locate your county on the interactive map.</w:t>
      </w:r>
      <w:r w:rsidR="00AC6815">
        <w:rPr>
          <w:rFonts w:ascii="Calibri" w:hAnsi="Calibri" w:cs="Calibri"/>
          <w:b/>
          <w:bCs/>
          <w:noProof/>
        </w:rPr>
        <w:t xml:space="preserve"> For instance:</w:t>
      </w:r>
    </w:p>
    <w:p w14:paraId="22F8F5E8" w14:textId="4257004A" w:rsidR="004F18E5" w:rsidRDefault="004F18E5" w:rsidP="007B790D">
      <w:pPr>
        <w:spacing w:after="0" w:line="240" w:lineRule="auto"/>
      </w:pPr>
      <w:r>
        <w:t xml:space="preserve">Over the next 10 years in Nebraska, more than $100 billion will transfer from one generation to the next. In </w:t>
      </w:r>
      <w:r w:rsidRPr="009B60D9">
        <w:rPr>
          <w:highlight w:val="yellow"/>
        </w:rPr>
        <w:t>[INSERT YOUR COUNTY NAME]</w:t>
      </w:r>
      <w:r>
        <w:t xml:space="preserve"> County alone, </w:t>
      </w:r>
      <w:r w:rsidRPr="009B60D9">
        <w:rPr>
          <w:highlight w:val="yellow"/>
        </w:rPr>
        <w:t xml:space="preserve">[INSERT </w:t>
      </w:r>
      <w:r w:rsidR="00305E6C">
        <w:rPr>
          <w:highlight w:val="yellow"/>
        </w:rPr>
        <w:t xml:space="preserve">10-YEAR </w:t>
      </w:r>
      <w:r w:rsidRPr="009B60D9">
        <w:rPr>
          <w:highlight w:val="yellow"/>
        </w:rPr>
        <w:t>TOW DOLLAR AMOUNT FOUND AT FIVETOTHRIVENE.ORG]</w:t>
      </w:r>
      <w:r>
        <w:t xml:space="preserve"> is transferring in the next decade.</w:t>
      </w:r>
    </w:p>
    <w:p w14:paraId="14CD37C1" w14:textId="77777777" w:rsidR="004F18E5" w:rsidRDefault="004F18E5" w:rsidP="007B790D">
      <w:pPr>
        <w:spacing w:after="0" w:line="240" w:lineRule="auto"/>
      </w:pPr>
    </w:p>
    <w:p w14:paraId="395B6131" w14:textId="43FE7B4E" w:rsidR="004F18E5" w:rsidRDefault="004F18E5" w:rsidP="007B790D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After clicking on your county, you will see a set of data:</w:t>
      </w:r>
    </w:p>
    <w:p w14:paraId="01AC59D0" w14:textId="77777777" w:rsidR="004F18E5" w:rsidRDefault="004F18E5" w:rsidP="007B790D">
      <w:pPr>
        <w:spacing w:after="0" w:line="240" w:lineRule="auto"/>
        <w:rPr>
          <w:rFonts w:ascii="Calibri" w:hAnsi="Calibri" w:cs="Calibri"/>
          <w:noProof/>
        </w:rPr>
      </w:pPr>
      <w:r>
        <w:rPr>
          <w:noProof/>
        </w:rPr>
        <w:drawing>
          <wp:inline distT="0" distB="0" distL="0" distR="0" wp14:anchorId="73CB8209" wp14:editId="6148836F">
            <wp:extent cx="2882099" cy="2984543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2855" cy="300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5496" w14:textId="77777777" w:rsidR="00305E6C" w:rsidRDefault="00305E6C" w:rsidP="007B790D">
      <w:pPr>
        <w:spacing w:after="0" w:line="240" w:lineRule="auto"/>
      </w:pPr>
    </w:p>
    <w:p w14:paraId="6378097E" w14:textId="5B49CBBE" w:rsidR="00305E6C" w:rsidRPr="00305E6C" w:rsidRDefault="004F18E5" w:rsidP="007B790D">
      <w:pPr>
        <w:spacing w:after="0" w:line="240" w:lineRule="auto"/>
      </w:pPr>
      <w:r>
        <w:t>Over the next 10 years in Nebraska, more than $100 billion will transfer from one generation to the next. In Boone County alone, $596 million is transferring in the next decade.</w:t>
      </w:r>
    </w:p>
    <w:p w14:paraId="1ED7C497" w14:textId="77777777" w:rsidR="00305E6C" w:rsidRDefault="00305E6C" w:rsidP="007B790D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  <w:noProof/>
        </w:rPr>
      </w:pPr>
    </w:p>
    <w:p w14:paraId="571B9573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5B8AFE08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05E3ED5B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131A46D4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32D687EA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19BD81ED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02258E14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1CE3D1FF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5DD69E68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3381D3BD" w14:textId="77777777" w:rsidR="00305E6C" w:rsidRDefault="00305E6C" w:rsidP="007B790D">
      <w:pPr>
        <w:spacing w:after="0" w:line="240" w:lineRule="auto"/>
        <w:rPr>
          <w:rFonts w:ascii="Calibri" w:hAnsi="Calibri" w:cs="Calibri"/>
          <w:noProof/>
        </w:rPr>
      </w:pPr>
    </w:p>
    <w:p w14:paraId="78FA2BE1" w14:textId="0D87F2FF" w:rsidR="009B60D9" w:rsidRPr="00B106C9" w:rsidRDefault="009B60D9" w:rsidP="007B790D">
      <w:pPr>
        <w:spacing w:after="0" w:line="240" w:lineRule="auto"/>
        <w:rPr>
          <w:rFonts w:ascii="Calibri" w:hAnsi="Calibri" w:cs="Calibri"/>
          <w:noProof/>
        </w:rPr>
      </w:pPr>
      <w:r w:rsidRPr="00B106C9">
        <w:rPr>
          <w:rFonts w:ascii="Calibri" w:hAnsi="Calibri" w:cs="Calibri"/>
        </w:rPr>
        <w:lastRenderedPageBreak/>
        <w:t>FOR IMMEDIATE RELEASE</w:t>
      </w:r>
      <w:r w:rsidRPr="00B106C9">
        <w:rPr>
          <w:rFonts w:ascii="Calibri" w:eastAsia="Times New Roman" w:hAnsi="Calibri" w:cs="Calibr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72408A" w14:textId="50943340" w:rsidR="009B60D9" w:rsidRDefault="004F18E5" w:rsidP="007B790D">
      <w:pPr>
        <w:spacing w:after="0" w:line="240" w:lineRule="auto"/>
        <w:rPr>
          <w:rFonts w:ascii="Calibri" w:hAnsi="Calibri" w:cs="Calibri"/>
        </w:rPr>
      </w:pPr>
      <w:r w:rsidRPr="004F18E5">
        <w:rPr>
          <w:rFonts w:ascii="Calibri" w:hAnsi="Calibri" w:cs="Calibri"/>
          <w:highlight w:val="yellow"/>
        </w:rPr>
        <w:t>[DATE]</w:t>
      </w:r>
    </w:p>
    <w:p w14:paraId="2A22B3E5" w14:textId="77777777" w:rsidR="009B60D9" w:rsidRPr="00B106C9" w:rsidRDefault="009B60D9" w:rsidP="007B790D">
      <w:pPr>
        <w:spacing w:after="0" w:line="240" w:lineRule="auto"/>
        <w:rPr>
          <w:rFonts w:ascii="Calibri" w:hAnsi="Calibri" w:cs="Calibri"/>
        </w:rPr>
      </w:pPr>
    </w:p>
    <w:p w14:paraId="105C0FCB" w14:textId="77777777" w:rsidR="009B60D9" w:rsidRDefault="009B60D9" w:rsidP="007B790D">
      <w:pPr>
        <w:spacing w:after="0" w:line="240" w:lineRule="auto"/>
        <w:rPr>
          <w:rFonts w:ascii="Calibri" w:hAnsi="Calibri" w:cs="Calibri"/>
        </w:rPr>
      </w:pPr>
      <w:r w:rsidRPr="00B106C9">
        <w:rPr>
          <w:rFonts w:ascii="Calibri" w:hAnsi="Calibri" w:cs="Calibri"/>
        </w:rPr>
        <w:t xml:space="preserve">Contact: </w:t>
      </w:r>
    </w:p>
    <w:p w14:paraId="36D689AE" w14:textId="77777777" w:rsidR="009B60D9" w:rsidRPr="00641987" w:rsidRDefault="009B60D9" w:rsidP="007B790D">
      <w:pPr>
        <w:spacing w:after="0" w:line="240" w:lineRule="auto"/>
        <w:rPr>
          <w:rFonts w:ascii="Calibri" w:hAnsi="Calibri" w:cs="Calibri"/>
          <w:highlight w:val="yellow"/>
        </w:rPr>
      </w:pPr>
      <w:r w:rsidRPr="00641987">
        <w:rPr>
          <w:rFonts w:ascii="Calibri" w:hAnsi="Calibri" w:cs="Calibri"/>
          <w:highlight w:val="yellow"/>
        </w:rPr>
        <w:t>[NAME]</w:t>
      </w:r>
    </w:p>
    <w:p w14:paraId="5F6CB51F" w14:textId="77777777" w:rsidR="009B60D9" w:rsidRPr="00641987" w:rsidRDefault="009B60D9" w:rsidP="007B790D">
      <w:pPr>
        <w:spacing w:after="0" w:line="240" w:lineRule="auto"/>
        <w:rPr>
          <w:rFonts w:ascii="Calibri" w:hAnsi="Calibri" w:cs="Calibri"/>
          <w:highlight w:val="yellow"/>
        </w:rPr>
      </w:pPr>
      <w:r w:rsidRPr="00641987">
        <w:rPr>
          <w:rFonts w:ascii="Calibri" w:hAnsi="Calibri" w:cs="Calibri"/>
          <w:highlight w:val="yellow"/>
        </w:rPr>
        <w:t>[EMAIL]</w:t>
      </w:r>
    </w:p>
    <w:p w14:paraId="686D4917" w14:textId="77777777" w:rsidR="009B60D9" w:rsidRPr="00B106C9" w:rsidRDefault="009B60D9" w:rsidP="007B790D">
      <w:pPr>
        <w:spacing w:after="0" w:line="240" w:lineRule="auto"/>
        <w:rPr>
          <w:rFonts w:ascii="Calibri" w:hAnsi="Calibri" w:cs="Calibri"/>
        </w:rPr>
      </w:pPr>
      <w:r w:rsidRPr="00641987">
        <w:rPr>
          <w:rFonts w:ascii="Calibri" w:hAnsi="Calibri" w:cs="Calibri"/>
          <w:highlight w:val="yellow"/>
        </w:rPr>
        <w:t>[PHONE]</w:t>
      </w:r>
    </w:p>
    <w:p w14:paraId="4399E799" w14:textId="77777777" w:rsidR="009B60D9" w:rsidRDefault="009B60D9" w:rsidP="007B790D">
      <w:pPr>
        <w:spacing w:after="0" w:line="240" w:lineRule="auto"/>
        <w:jc w:val="center"/>
        <w:rPr>
          <w:b/>
          <w:bCs/>
        </w:rPr>
      </w:pPr>
    </w:p>
    <w:p w14:paraId="0256B62C" w14:textId="2F439637" w:rsidR="009B60D9" w:rsidRDefault="004E650C" w:rsidP="007B790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Three reasons to finally get that will in place this </w:t>
      </w:r>
      <w:proofErr w:type="gramStart"/>
      <w:r>
        <w:rPr>
          <w:b/>
          <w:bCs/>
        </w:rPr>
        <w:t>month</w:t>
      </w:r>
      <w:proofErr w:type="gramEnd"/>
    </w:p>
    <w:p w14:paraId="53976470" w14:textId="77777777" w:rsidR="009B60D9" w:rsidRDefault="009B60D9" w:rsidP="007B790D">
      <w:pPr>
        <w:spacing w:after="0" w:line="240" w:lineRule="auto"/>
        <w:jc w:val="center"/>
        <w:rPr>
          <w:b/>
          <w:bCs/>
        </w:rPr>
      </w:pPr>
    </w:p>
    <w:p w14:paraId="0A31AAEF" w14:textId="7BAA30DD" w:rsidR="00460356" w:rsidRDefault="009B60D9" w:rsidP="007B790D">
      <w:pPr>
        <w:spacing w:after="0" w:line="240" w:lineRule="auto"/>
      </w:pPr>
      <w:r w:rsidRPr="000F3C0F">
        <w:rPr>
          <w:b/>
          <w:bCs/>
          <w:highlight w:val="yellow"/>
        </w:rPr>
        <w:t>HOMETOWN</w:t>
      </w:r>
      <w:r w:rsidRPr="00F57E94">
        <w:rPr>
          <w:b/>
          <w:bCs/>
        </w:rPr>
        <w:t>, Neb. –</w:t>
      </w:r>
      <w:r w:rsidR="00460356">
        <w:rPr>
          <w:b/>
          <w:bCs/>
        </w:rPr>
        <w:t xml:space="preserve"> </w:t>
      </w:r>
      <w:r w:rsidR="00CE67F8">
        <w:t xml:space="preserve">According to Gallup, less than half of American adults have a will. </w:t>
      </w:r>
      <w:r w:rsidR="00460356">
        <w:t>August is “Make a Will</w:t>
      </w:r>
      <w:r w:rsidR="004F18E5">
        <w:t xml:space="preserve"> </w:t>
      </w:r>
      <w:r w:rsidR="00460356">
        <w:t>Month</w:t>
      </w:r>
      <w:r w:rsidR="004F18E5">
        <w:t>”</w:t>
      </w:r>
      <w:r w:rsidR="00460356">
        <w:t xml:space="preserve"> and </w:t>
      </w:r>
      <w:r w:rsidR="00CE67F8">
        <w:t>the perfect</w:t>
      </w:r>
      <w:r w:rsidR="00460356">
        <w:t xml:space="preserve"> reminder to either finally get </w:t>
      </w:r>
      <w:r w:rsidR="00CE67F8">
        <w:t>a</w:t>
      </w:r>
      <w:r w:rsidR="00460356">
        <w:t xml:space="preserve"> plan in place, or revisit estate plan</w:t>
      </w:r>
      <w:r w:rsidR="00CE67F8">
        <w:t>s</w:t>
      </w:r>
      <w:r w:rsidR="00460356">
        <w:t xml:space="preserve"> to ensure </w:t>
      </w:r>
      <w:r w:rsidR="00CE67F8">
        <w:t>they still represent one’s wishes. Here are three more compelling reasons to either write or revisit that will during the month of August.</w:t>
      </w:r>
    </w:p>
    <w:p w14:paraId="0B6911B7" w14:textId="77777777" w:rsidR="00CE67F8" w:rsidRDefault="00CE67F8" w:rsidP="007B790D">
      <w:pPr>
        <w:spacing w:after="0" w:line="240" w:lineRule="auto"/>
      </w:pPr>
    </w:p>
    <w:p w14:paraId="224AB19C" w14:textId="37C6A787" w:rsidR="00CE67F8" w:rsidRPr="004F18E5" w:rsidRDefault="004F18E5" w:rsidP="007B790D">
      <w:pPr>
        <w:spacing w:after="0" w:line="240" w:lineRule="auto"/>
        <w:rPr>
          <w:b/>
          <w:bCs/>
        </w:rPr>
      </w:pPr>
      <w:r>
        <w:rPr>
          <w:b/>
          <w:bCs/>
        </w:rPr>
        <w:t>Your</w:t>
      </w:r>
      <w:r w:rsidRPr="004F18E5">
        <w:rPr>
          <w:b/>
          <w:bCs/>
        </w:rPr>
        <w:t xml:space="preserve"> family and/or heirs</w:t>
      </w:r>
      <w:r>
        <w:rPr>
          <w:b/>
          <w:bCs/>
        </w:rPr>
        <w:t xml:space="preserve"> will thank you</w:t>
      </w:r>
      <w:r w:rsidRPr="004F18E5">
        <w:rPr>
          <w:b/>
          <w:bCs/>
        </w:rPr>
        <w:t>.</w:t>
      </w:r>
    </w:p>
    <w:p w14:paraId="59C6AB46" w14:textId="6F9B3B31" w:rsidR="00460356" w:rsidRPr="004F18E5" w:rsidRDefault="004F18E5" w:rsidP="007B790D">
      <w:pPr>
        <w:spacing w:after="0" w:line="240" w:lineRule="auto"/>
      </w:pPr>
      <w:r>
        <w:t xml:space="preserve">According to Caring.com, </w:t>
      </w:r>
      <w:r w:rsidR="00460356">
        <w:rPr>
          <w:spacing w:val="-3"/>
        </w:rPr>
        <w:t>34% of people age</w:t>
      </w:r>
      <w:r w:rsidR="007B790D">
        <w:rPr>
          <w:spacing w:val="-3"/>
        </w:rPr>
        <w:t>d</w:t>
      </w:r>
      <w:r w:rsidR="00460356">
        <w:rPr>
          <w:spacing w:val="-3"/>
        </w:rPr>
        <w:t xml:space="preserve"> 35–54 have never discussed estate planning with anyone.</w:t>
      </w:r>
      <w:r>
        <w:rPr>
          <w:spacing w:val="-3"/>
        </w:rPr>
        <w:t xml:space="preserve"> </w:t>
      </w:r>
      <w:r w:rsidR="007B790D">
        <w:rPr>
          <w:spacing w:val="-3"/>
        </w:rPr>
        <w:t xml:space="preserve">That means, in the </w:t>
      </w:r>
      <w:r w:rsidR="00305E6C">
        <w:rPr>
          <w:spacing w:val="-3"/>
        </w:rPr>
        <w:t>event of</w:t>
      </w:r>
      <w:r w:rsidR="007B790D">
        <w:rPr>
          <w:spacing w:val="-3"/>
        </w:rPr>
        <w:t xml:space="preserve"> an untimely passing, those folks are left to guess the wishes of their loved one</w:t>
      </w:r>
      <w:r w:rsidR="00305E6C">
        <w:rPr>
          <w:spacing w:val="-3"/>
        </w:rPr>
        <w:t>, or worse, fight over them</w:t>
      </w:r>
      <w:r w:rsidR="007B790D">
        <w:rPr>
          <w:spacing w:val="-3"/>
        </w:rPr>
        <w:t>. Having a will in place is the best way to ensure one’s wishes are met and that loved ones are taken care of.</w:t>
      </w:r>
    </w:p>
    <w:p w14:paraId="27704669" w14:textId="66CBCDFE" w:rsidR="004E650C" w:rsidRDefault="004E650C" w:rsidP="007B790D">
      <w:pPr>
        <w:spacing w:after="0" w:line="240" w:lineRule="auto"/>
      </w:pPr>
    </w:p>
    <w:p w14:paraId="056E393B" w14:textId="4D58D3E5" w:rsidR="004F18E5" w:rsidRPr="00305E6C" w:rsidRDefault="00305E6C" w:rsidP="007B790D">
      <w:pPr>
        <w:spacing w:after="0" w:line="240" w:lineRule="auto"/>
        <w:rPr>
          <w:b/>
          <w:bCs/>
        </w:rPr>
      </w:pPr>
      <w:r w:rsidRPr="00305E6C">
        <w:rPr>
          <w:b/>
          <w:bCs/>
        </w:rPr>
        <w:t>Your community will thank you.</w:t>
      </w:r>
    </w:p>
    <w:p w14:paraId="2C5E0D8D" w14:textId="0FEF64C7" w:rsidR="00CE67F8" w:rsidRDefault="00CE67F8" w:rsidP="007B790D">
      <w:pPr>
        <w:spacing w:after="0" w:line="240" w:lineRule="auto"/>
      </w:pPr>
      <w:r>
        <w:t xml:space="preserve">Over the next 10 years in Nebraska, more than $100 billion will transfer from one generation to the next. In </w:t>
      </w:r>
      <w:r w:rsidRPr="009B60D9">
        <w:rPr>
          <w:highlight w:val="yellow"/>
        </w:rPr>
        <w:t>[INSERT YOUR COUNTY NAME]</w:t>
      </w:r>
      <w:r>
        <w:t xml:space="preserve"> County alone, </w:t>
      </w:r>
      <w:r w:rsidRPr="009B60D9">
        <w:rPr>
          <w:highlight w:val="yellow"/>
        </w:rPr>
        <w:t>[</w:t>
      </w:r>
      <w:r w:rsidR="00305E6C" w:rsidRPr="009B60D9">
        <w:rPr>
          <w:highlight w:val="yellow"/>
        </w:rPr>
        <w:t xml:space="preserve">INSERT </w:t>
      </w:r>
      <w:r w:rsidR="00305E6C">
        <w:rPr>
          <w:highlight w:val="yellow"/>
        </w:rPr>
        <w:t xml:space="preserve">10-YEAR </w:t>
      </w:r>
      <w:r w:rsidR="00305E6C" w:rsidRPr="009B60D9">
        <w:rPr>
          <w:highlight w:val="yellow"/>
        </w:rPr>
        <w:t>TOW</w:t>
      </w:r>
      <w:r w:rsidR="00305E6C">
        <w:rPr>
          <w:highlight w:val="yellow"/>
        </w:rPr>
        <w:t xml:space="preserve"> DOLLAR</w:t>
      </w:r>
      <w:r w:rsidRPr="009B60D9">
        <w:rPr>
          <w:highlight w:val="yellow"/>
        </w:rPr>
        <w:t xml:space="preserve"> AMOUNT FOUND AT FIVETOTHRIVENE.ORG]</w:t>
      </w:r>
      <w:r>
        <w:t xml:space="preserve"> is transferring in the next decade. There is always a transfer from generation to generation, as parents pass away and leave their estate to their children. But if the heirs no longer live where they grew up, that wealth may </w:t>
      </w:r>
      <w:proofErr w:type="gramStart"/>
      <w:r>
        <w:t>leave</w:t>
      </w:r>
      <w:proofErr w:type="gramEnd"/>
      <w:r>
        <w:t xml:space="preserve"> as well. Importantly, many Nebraska counties are approaching or are already </w:t>
      </w:r>
      <w:proofErr w:type="gramStart"/>
      <w:r>
        <w:t>in the midst of</w:t>
      </w:r>
      <w:proofErr w:type="gramEnd"/>
      <w:r>
        <w:t xml:space="preserve"> their peak transfer years. In other words, there is real urgency to act now. The opportunity will never be greater.</w:t>
      </w:r>
    </w:p>
    <w:p w14:paraId="035065C2" w14:textId="77777777" w:rsidR="00CE67F8" w:rsidRDefault="00CE67F8" w:rsidP="007B790D">
      <w:pPr>
        <w:spacing w:after="0" w:line="240" w:lineRule="auto"/>
      </w:pPr>
    </w:p>
    <w:p w14:paraId="0EE673AA" w14:textId="106BF58E" w:rsidR="00CE67F8" w:rsidRDefault="00CE67F8" w:rsidP="007B790D">
      <w:pPr>
        <w:spacing w:after="0" w:line="240" w:lineRule="auto"/>
      </w:pPr>
      <w:r>
        <w:t xml:space="preserve">Charitable gift planning is one of the simplest, most impactful ways to ensure a portion of the multi-billion-dollar transfer of wealth remains in </w:t>
      </w:r>
      <w:r w:rsidRPr="00CE67F8">
        <w:rPr>
          <w:highlight w:val="yellow"/>
        </w:rPr>
        <w:t>[</w:t>
      </w:r>
      <w:r w:rsidR="007B790D">
        <w:rPr>
          <w:highlight w:val="yellow"/>
        </w:rPr>
        <w:t>HOMETOWN</w:t>
      </w:r>
      <w:r w:rsidRPr="00CE67F8">
        <w:rPr>
          <w:highlight w:val="yellow"/>
        </w:rPr>
        <w:t>]</w:t>
      </w:r>
      <w:r>
        <w:t xml:space="preserve">. Nebraska Community Foundation suggests leaving </w:t>
      </w:r>
      <w:r w:rsidR="00305E6C">
        <w:t>5%</w:t>
      </w:r>
      <w:r>
        <w:t xml:space="preserve"> of one’s assets to local charitable causes like </w:t>
      </w:r>
      <w:r w:rsidRPr="00CE67F8">
        <w:rPr>
          <w:highlight w:val="yellow"/>
        </w:rPr>
        <w:t>[FUND NAME]</w:t>
      </w:r>
      <w:r>
        <w:t>. If everyone le</w:t>
      </w:r>
      <w:r w:rsidR="00305E6C">
        <w:t>f</w:t>
      </w:r>
      <w:r>
        <w:t xml:space="preserve">t just 5%, it would equate to $5 billion statewide in the next decade or </w:t>
      </w:r>
      <w:r w:rsidRPr="00CE67F8">
        <w:rPr>
          <w:highlight w:val="yellow"/>
        </w:rPr>
        <w:t>[5% OF LOCAL TOW]</w:t>
      </w:r>
      <w:r>
        <w:t xml:space="preserve"> in </w:t>
      </w:r>
      <w:r w:rsidRPr="00CE67F8">
        <w:rPr>
          <w:highlight w:val="yellow"/>
        </w:rPr>
        <w:t>[COUNTY NAME]</w:t>
      </w:r>
      <w:r>
        <w:t xml:space="preserve"> County alone.</w:t>
      </w:r>
      <w:r w:rsidR="00305E6C">
        <w:t xml:space="preserve"> These charitable resources could be used to further community and economic development, better local quality-of-life, and improve </w:t>
      </w:r>
      <w:r w:rsidR="00305E6C" w:rsidRPr="00CE67F8">
        <w:rPr>
          <w:highlight w:val="yellow"/>
        </w:rPr>
        <w:t>[</w:t>
      </w:r>
      <w:r w:rsidR="00305E6C">
        <w:rPr>
          <w:highlight w:val="yellow"/>
        </w:rPr>
        <w:t>HOMETOWN</w:t>
      </w:r>
      <w:r w:rsidR="00305E6C" w:rsidRPr="00CE67F8">
        <w:rPr>
          <w:highlight w:val="yellow"/>
        </w:rPr>
        <w:t>]</w:t>
      </w:r>
      <w:r w:rsidR="00305E6C">
        <w:t xml:space="preserve"> for the next generation who call it home.</w:t>
      </w:r>
    </w:p>
    <w:p w14:paraId="1EEDCD41" w14:textId="4C34588A" w:rsidR="00460356" w:rsidRDefault="00460356" w:rsidP="007B790D">
      <w:pPr>
        <w:spacing w:after="0" w:line="240" w:lineRule="auto"/>
      </w:pPr>
    </w:p>
    <w:p w14:paraId="5018B410" w14:textId="0A326CBB" w:rsidR="004F18E5" w:rsidRPr="004F18E5" w:rsidRDefault="004F18E5" w:rsidP="007B790D">
      <w:pPr>
        <w:spacing w:after="0" w:line="240" w:lineRule="auto"/>
        <w:rPr>
          <w:b/>
          <w:bCs/>
        </w:rPr>
      </w:pPr>
      <w:r w:rsidRPr="004F18E5">
        <w:rPr>
          <w:b/>
          <w:bCs/>
        </w:rPr>
        <w:t>It’s easier than you think.</w:t>
      </w:r>
    </w:p>
    <w:p w14:paraId="52631DD1" w14:textId="7DBC06DF" w:rsidR="004F18E5" w:rsidRDefault="004F18E5" w:rsidP="007B790D">
      <w:pPr>
        <w:spacing w:after="0" w:line="240" w:lineRule="auto"/>
      </w:pPr>
      <w:r>
        <w:t>Writing a will may seem intimidating, but most people report the process is easier than they anticipated.</w:t>
      </w:r>
      <w:r w:rsidR="007B790D">
        <w:t xml:space="preserve"> Meeting with a professional advisor is always recommended, however there are also free online tools to help you get started. For instance, </w:t>
      </w:r>
      <w:hyperlink r:id="rId8" w:history="1">
        <w:r w:rsidR="007B790D" w:rsidRPr="00F905B6">
          <w:rPr>
            <w:rStyle w:val="Hyperlink"/>
          </w:rPr>
          <w:t>www.fivetothrivene.org</w:t>
        </w:r>
      </w:hyperlink>
      <w:r w:rsidR="007B790D">
        <w:t xml:space="preserve"> has </w:t>
      </w:r>
      <w:r w:rsidR="00305E6C">
        <w:t xml:space="preserve">a </w:t>
      </w:r>
      <w:r w:rsidR="007B790D">
        <w:t>free, easy-to-use will planning guide to take you through the process. Visit the website, scroll down to the “Transfer of Wealth Toolkit,” and click on “WORKBOOK: Planning Your Legacy” to access the free guide.</w:t>
      </w:r>
    </w:p>
    <w:p w14:paraId="7D4BDB61" w14:textId="77777777" w:rsidR="007B790D" w:rsidRDefault="007B790D" w:rsidP="007B790D">
      <w:pPr>
        <w:spacing w:after="0" w:line="240" w:lineRule="auto"/>
      </w:pPr>
    </w:p>
    <w:p w14:paraId="10EFCF3E" w14:textId="70DF44B7" w:rsidR="00061B26" w:rsidRDefault="00061B26" w:rsidP="007B790D">
      <w:pPr>
        <w:spacing w:after="0" w:line="240" w:lineRule="auto"/>
      </w:pPr>
      <w:r w:rsidRPr="00061B26">
        <w:rPr>
          <w:highlight w:val="yellow"/>
        </w:rPr>
        <w:t>[Feel free to add a call to action here. For instance, “Contact FUND NAME for more information at CONTACT DETAILS.” Or “Visit FUND NAME’s website at WEB ADDRESS to learn more.”]</w:t>
      </w:r>
    </w:p>
    <w:p w14:paraId="262E500D" w14:textId="77777777" w:rsidR="00061B26" w:rsidRDefault="00061B26" w:rsidP="007B790D">
      <w:pPr>
        <w:spacing w:after="0" w:line="240" w:lineRule="auto"/>
      </w:pPr>
    </w:p>
    <w:p w14:paraId="01C22E74" w14:textId="77777777" w:rsidR="009B60D9" w:rsidRPr="006D131D" w:rsidRDefault="009B60D9" w:rsidP="007B790D">
      <w:pPr>
        <w:spacing w:after="0" w:line="240" w:lineRule="auto"/>
        <w:rPr>
          <w:b/>
          <w:bCs/>
        </w:rPr>
      </w:pPr>
      <w:r w:rsidRPr="006D131D">
        <w:rPr>
          <w:b/>
          <w:bCs/>
        </w:rPr>
        <w:t xml:space="preserve">About </w:t>
      </w:r>
      <w:r w:rsidRPr="007B790D">
        <w:rPr>
          <w:b/>
          <w:bCs/>
          <w:highlight w:val="yellow"/>
        </w:rPr>
        <w:t>[FUND NAME]</w:t>
      </w:r>
    </w:p>
    <w:p w14:paraId="117CD7C2" w14:textId="77777777" w:rsidR="009B60D9" w:rsidRDefault="009B60D9" w:rsidP="007B790D">
      <w:pPr>
        <w:spacing w:after="0" w:line="240" w:lineRule="auto"/>
        <w:rPr>
          <w:i/>
          <w:iCs/>
        </w:rPr>
      </w:pPr>
      <w:r w:rsidRPr="00F31EBE">
        <w:rPr>
          <w:i/>
          <w:iCs/>
          <w:highlight w:val="yellow"/>
        </w:rPr>
        <w:lastRenderedPageBreak/>
        <w:t>Insert description of your fund</w:t>
      </w:r>
      <w:r>
        <w:rPr>
          <w:i/>
          <w:iCs/>
        </w:rPr>
        <w:t xml:space="preserve"> </w:t>
      </w:r>
    </w:p>
    <w:p w14:paraId="7D6DF6C6" w14:textId="77777777" w:rsidR="009B60D9" w:rsidRDefault="009B60D9" w:rsidP="007B790D">
      <w:pPr>
        <w:spacing w:after="0" w:line="240" w:lineRule="auto"/>
        <w:rPr>
          <w:i/>
          <w:iCs/>
        </w:rPr>
      </w:pPr>
    </w:p>
    <w:p w14:paraId="7EA0F4A5" w14:textId="7BAC805F" w:rsidR="009B60D9" w:rsidRDefault="009B60D9" w:rsidP="007B790D">
      <w:pPr>
        <w:spacing w:after="0" w:line="240" w:lineRule="auto"/>
      </w:pPr>
      <w:r w:rsidRPr="00982353">
        <w:rPr>
          <w:highlight w:val="yellow"/>
        </w:rPr>
        <w:t>[FUND</w:t>
      </w:r>
      <w:r w:rsidR="00061B26">
        <w:rPr>
          <w:highlight w:val="yellow"/>
        </w:rPr>
        <w:t xml:space="preserve"> NAME</w:t>
      </w:r>
      <w:r w:rsidRPr="00982353">
        <w:rPr>
          <w:highlight w:val="yellow"/>
        </w:rPr>
        <w:t>]</w:t>
      </w:r>
      <w:r>
        <w:t xml:space="preserve"> is an affiliated fund of Nebraska Community Foundation.</w:t>
      </w:r>
    </w:p>
    <w:p w14:paraId="7FD64929" w14:textId="77777777" w:rsidR="009B60D9" w:rsidRPr="00F31EBE" w:rsidRDefault="009B60D9" w:rsidP="007B790D">
      <w:pPr>
        <w:spacing w:after="0" w:line="240" w:lineRule="auto"/>
        <w:rPr>
          <w:i/>
          <w:iCs/>
        </w:rPr>
      </w:pPr>
    </w:p>
    <w:p w14:paraId="5AC1A766" w14:textId="77777777" w:rsidR="009B60D9" w:rsidRPr="0063621C" w:rsidRDefault="009B60D9" w:rsidP="007B790D">
      <w:pPr>
        <w:spacing w:after="0" w:line="240" w:lineRule="auto"/>
        <w:rPr>
          <w:b/>
          <w:bCs/>
        </w:rPr>
      </w:pPr>
      <w:r w:rsidRPr="0063621C">
        <w:rPr>
          <w:b/>
          <w:bCs/>
        </w:rPr>
        <w:t>About Nebraska Community Foundation</w:t>
      </w:r>
    </w:p>
    <w:p w14:paraId="1BB00DB8" w14:textId="77777777" w:rsidR="007B790D" w:rsidRDefault="007B790D" w:rsidP="007B790D">
      <w:pPr>
        <w:spacing w:after="0" w:line="240" w:lineRule="auto"/>
      </w:pPr>
      <w:r>
        <w:t xml:space="preserve">Nebraska Community Foundation unleashes abundant local assets, inspires charitable </w:t>
      </w:r>
      <w:proofErr w:type="gramStart"/>
      <w:r>
        <w:t>giving</w:t>
      </w:r>
      <w:proofErr w:type="gramEnd"/>
      <w:r>
        <w:t xml:space="preserve"> and connects ambitious people to build stronger communities and a Greater Nebraska.</w:t>
      </w:r>
    </w:p>
    <w:p w14:paraId="72BE29C8" w14:textId="77777777" w:rsidR="007B790D" w:rsidRDefault="007B790D" w:rsidP="007B790D">
      <w:pPr>
        <w:spacing w:after="0" w:line="240" w:lineRule="auto"/>
      </w:pPr>
    </w:p>
    <w:p w14:paraId="4C0B035D" w14:textId="77777777" w:rsidR="007B790D" w:rsidRDefault="007B790D" w:rsidP="007B790D">
      <w:pPr>
        <w:spacing w:after="0" w:line="240" w:lineRule="auto"/>
      </w:pPr>
      <w:r>
        <w:t xml:space="preserve">Headquartered in Lincoln, the Foundation serves communities, </w:t>
      </w:r>
      <w:proofErr w:type="gramStart"/>
      <w:r>
        <w:t>donors</w:t>
      </w:r>
      <w:proofErr w:type="gramEnd"/>
      <w:r>
        <w:t xml:space="preserve"> and organizations by providing financial management, strategic development, education and training to a statewide network of 1,500 volunteers serving more than 270 communities.</w:t>
      </w:r>
    </w:p>
    <w:p w14:paraId="6B024BB3" w14:textId="77777777" w:rsidR="007B790D" w:rsidRDefault="007B790D" w:rsidP="007B790D">
      <w:pPr>
        <w:spacing w:after="0" w:line="240" w:lineRule="auto"/>
      </w:pPr>
    </w:p>
    <w:p w14:paraId="5D8CF77A" w14:textId="0455CF67" w:rsidR="007B790D" w:rsidRDefault="007B790D" w:rsidP="007B790D">
      <w:pPr>
        <w:spacing w:after="0" w:line="240" w:lineRule="auto"/>
      </w:pPr>
      <w:r>
        <w:t>In the last five years, 46,653 contributions have been made to Nebraska Community Foundation and its affiliated funds. Since 1994, Nebraska Community Foundation has reinvested $463 million in Nebraska’s people and places. For information, visit NebraskaHometown.org.</w:t>
      </w:r>
    </w:p>
    <w:p w14:paraId="0016B248" w14:textId="77777777" w:rsidR="009B60D9" w:rsidRDefault="009B60D9" w:rsidP="007B790D">
      <w:pPr>
        <w:spacing w:after="0" w:line="240" w:lineRule="auto"/>
      </w:pPr>
    </w:p>
    <w:sectPr w:rsidR="009B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516"/>
    <w:multiLevelType w:val="hybridMultilevel"/>
    <w:tmpl w:val="1BAA90D2"/>
    <w:lvl w:ilvl="0" w:tplc="84449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35C3"/>
    <w:multiLevelType w:val="hybridMultilevel"/>
    <w:tmpl w:val="E562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30026">
    <w:abstractNumId w:val="0"/>
  </w:num>
  <w:num w:numId="2" w16cid:durableId="565916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CA"/>
    <w:rsid w:val="00061B26"/>
    <w:rsid w:val="000C5FCA"/>
    <w:rsid w:val="000E0E8F"/>
    <w:rsid w:val="001745B4"/>
    <w:rsid w:val="00245A69"/>
    <w:rsid w:val="00305E6C"/>
    <w:rsid w:val="00377737"/>
    <w:rsid w:val="00460356"/>
    <w:rsid w:val="004B3CC8"/>
    <w:rsid w:val="004E650C"/>
    <w:rsid w:val="004F18E5"/>
    <w:rsid w:val="0062207A"/>
    <w:rsid w:val="007B790D"/>
    <w:rsid w:val="008A714D"/>
    <w:rsid w:val="009B60D9"/>
    <w:rsid w:val="00A71163"/>
    <w:rsid w:val="00AC6815"/>
    <w:rsid w:val="00C411BD"/>
    <w:rsid w:val="00CE67F8"/>
    <w:rsid w:val="00E503B0"/>
    <w:rsid w:val="00E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E8A5"/>
  <w15:chartTrackingRefBased/>
  <w15:docId w15:val="{0444F501-C6AB-4C9E-AECA-C482F005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tothrive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vetothriven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8E36-867F-4586-8E64-EB687AA0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4041</Characters>
  <Application>Microsoft Office Word</Application>
  <DocSecurity>4</DocSecurity>
  <Lines>673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Malek-Madani</dc:creator>
  <cp:keywords/>
  <dc:description/>
  <cp:lastModifiedBy>Carrie Malek-Madani</cp:lastModifiedBy>
  <cp:revision>2</cp:revision>
  <dcterms:created xsi:type="dcterms:W3CDTF">2023-08-02T02:55:00Z</dcterms:created>
  <dcterms:modified xsi:type="dcterms:W3CDTF">2023-08-02T02:55:00Z</dcterms:modified>
</cp:coreProperties>
</file>